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825BB" w:rsidRDefault="00000000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61ª BOLOGNA CHILDREN’S BOOK FAIR</w:t>
      </w:r>
    </w:p>
    <w:p w14:paraId="00000002" w14:textId="77777777" w:rsidR="009825BB" w:rsidRDefault="00000000">
      <w:pPr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IL SOSTEGNO DI AGENZIA ICE E MAECI </w:t>
      </w:r>
    </w:p>
    <w:p w14:paraId="00000003" w14:textId="77777777" w:rsidR="009825BB" w:rsidRDefault="00000000">
      <w:pPr>
        <w:jc w:val="both"/>
        <w:rPr>
          <w:color w:val="C00000"/>
          <w:sz w:val="26"/>
          <w:szCs w:val="26"/>
        </w:rPr>
      </w:pPr>
      <w:r>
        <w:rPr>
          <w:color w:val="C00000"/>
          <w:sz w:val="26"/>
          <w:szCs w:val="26"/>
        </w:rPr>
        <w:t>Tutte le iniziative volte a promuovere le opportunità di business e a sostenere lo scambio tra l’editoria italiana e globale</w:t>
      </w:r>
    </w:p>
    <w:p w14:paraId="00000004" w14:textId="77777777" w:rsidR="009825BB" w:rsidRDefault="009825BB">
      <w:pPr>
        <w:jc w:val="both"/>
        <w:rPr>
          <w:color w:val="C00000"/>
          <w:sz w:val="26"/>
          <w:szCs w:val="26"/>
        </w:rPr>
      </w:pPr>
    </w:p>
    <w:p w14:paraId="00000005" w14:textId="77777777" w:rsidR="009825BB" w:rsidRDefault="000000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Bologna </w:t>
      </w:r>
      <w:proofErr w:type="spellStart"/>
      <w:r>
        <w:rPr>
          <w:sz w:val="20"/>
          <w:szCs w:val="20"/>
        </w:rPr>
        <w:t>Children’s</w:t>
      </w:r>
      <w:proofErr w:type="spellEnd"/>
      <w:r>
        <w:rPr>
          <w:sz w:val="20"/>
          <w:szCs w:val="20"/>
        </w:rPr>
        <w:t xml:space="preserve"> Book Fair – BCBF è la fiera di riferimento nel mondo per i professionisti del comparto dell’editoria per l’infanzia: ad agevolare la presenza degli operatori professionali dai principali mercati internazionali, si conferma anche per l’edizione 2024 il sostegno garantito a BCBF dal </w:t>
      </w:r>
      <w:r>
        <w:rPr>
          <w:b/>
          <w:sz w:val="20"/>
          <w:szCs w:val="20"/>
        </w:rPr>
        <w:t>Ministero degli Affari Esteri e della Cooperazione Internazionale - MAECI, e da ICE - Agenzia per la promozione all'estero e l'internazionalizzazione delle imprese italiane</w:t>
      </w:r>
      <w:r>
        <w:rPr>
          <w:sz w:val="20"/>
          <w:szCs w:val="20"/>
        </w:rPr>
        <w:t>, volto a promuovere opportunità di business tra l’editoria nazionale e globale, e a sostenere le iniziative di ricerca e promozione delle nuove tendenze dell’editoria per bambini e ragazzi.</w:t>
      </w:r>
    </w:p>
    <w:p w14:paraId="00000006" w14:textId="77777777" w:rsidR="009825BB" w:rsidRDefault="000000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0000007" w14:textId="77777777" w:rsidR="009825BB" w:rsidRDefault="000000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Grazie alla collaborazione delle sedi di Agenzia ICE in diversi Paesi e ai fondi stanziati per Bologna </w:t>
      </w:r>
      <w:proofErr w:type="spellStart"/>
      <w:r>
        <w:rPr>
          <w:sz w:val="20"/>
          <w:szCs w:val="20"/>
        </w:rPr>
        <w:t>Children’s</w:t>
      </w:r>
      <w:proofErr w:type="spellEnd"/>
      <w:r>
        <w:rPr>
          <w:sz w:val="20"/>
          <w:szCs w:val="20"/>
        </w:rPr>
        <w:t xml:space="preserve"> Book Fair 2024, la fiera promuove infatti un programma di ospitalità e servizi specifici per operatori selezionati: un sostegno che è anche, prima di tutto, un segnale di fiducia rivolto all’export e alla promozione internazionale del libro e della creatività </w:t>
      </w:r>
      <w:r>
        <w:rPr>
          <w:i/>
          <w:sz w:val="20"/>
          <w:szCs w:val="20"/>
        </w:rPr>
        <w:t xml:space="preserve">made in </w:t>
      </w:r>
      <w:proofErr w:type="spellStart"/>
      <w:r>
        <w:rPr>
          <w:i/>
          <w:sz w:val="20"/>
          <w:szCs w:val="20"/>
        </w:rPr>
        <w:t>Italy</w:t>
      </w:r>
      <w:proofErr w:type="spellEnd"/>
      <w:r>
        <w:rPr>
          <w:sz w:val="20"/>
          <w:szCs w:val="20"/>
        </w:rPr>
        <w:t xml:space="preserve"> a Bologna </w:t>
      </w:r>
      <w:proofErr w:type="spellStart"/>
      <w:r>
        <w:rPr>
          <w:sz w:val="20"/>
          <w:szCs w:val="20"/>
        </w:rPr>
        <w:t>Children’s</w:t>
      </w:r>
      <w:proofErr w:type="spellEnd"/>
      <w:r>
        <w:rPr>
          <w:sz w:val="20"/>
          <w:szCs w:val="20"/>
        </w:rPr>
        <w:t xml:space="preserve"> Book Fair, punto di riferimento unico nel panorama mondiale del settore editoriale dedicato ai contenuti per bambini e ragazzi. </w:t>
      </w:r>
    </w:p>
    <w:p w14:paraId="00000008" w14:textId="77777777" w:rsidR="009825BB" w:rsidRDefault="000000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00000009" w14:textId="77777777" w:rsidR="009825BB" w:rsidRDefault="000000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Tra le iniziative promosse torna lo </w:t>
      </w:r>
      <w:r>
        <w:rPr>
          <w:b/>
          <w:sz w:val="20"/>
          <w:szCs w:val="20"/>
        </w:rPr>
        <w:t>Spotlight on Africa</w:t>
      </w:r>
      <w:r>
        <w:rPr>
          <w:sz w:val="20"/>
          <w:szCs w:val="20"/>
        </w:rPr>
        <w:t xml:space="preserve">, l’area dedicata al mercato editoriale africano con panel dedicati all’approfondimento di questo settore in piena espansione e spazio a professionisti ed espositori, per un’opportunità unica di scambio reciproco con gli editori italiani. Lo stesso scopo, promuovere scambi proficui di idee, diritti e visioni, è servito dalla </w:t>
      </w:r>
      <w:r>
        <w:rPr>
          <w:b/>
          <w:sz w:val="20"/>
          <w:szCs w:val="20"/>
        </w:rPr>
        <w:t>World Lounge</w:t>
      </w:r>
      <w:r>
        <w:rPr>
          <w:sz w:val="20"/>
          <w:szCs w:val="20"/>
        </w:rPr>
        <w:t>, l’area espositiva collettiva che accoglie una corposa delegazione di editori da diversi Paesi, individuati a seguito di un’attenta attività di scouting realizzata con la collaborazione delle sedi di Agenzia ICE.</w:t>
      </w:r>
    </w:p>
    <w:p w14:paraId="0000000A" w14:textId="77777777" w:rsidR="009825BB" w:rsidRDefault="009825BB">
      <w:pPr>
        <w:jc w:val="both"/>
        <w:rPr>
          <w:sz w:val="20"/>
          <w:szCs w:val="20"/>
        </w:rPr>
      </w:pPr>
    </w:p>
    <w:p w14:paraId="0000000B" w14:textId="77777777" w:rsidR="009825BB" w:rsidRPr="008A5BFE" w:rsidRDefault="00000000">
      <w:pPr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 xml:space="preserve">Si riconferma, aperto a contenuti nuovi e all’analisi di un settore in ampia crescita, anche il </w:t>
      </w:r>
      <w:r>
        <w:rPr>
          <w:b/>
          <w:sz w:val="20"/>
          <w:szCs w:val="20"/>
          <w:highlight w:val="white"/>
        </w:rPr>
        <w:t>Comics Corner</w:t>
      </w:r>
      <w:r>
        <w:rPr>
          <w:sz w:val="20"/>
          <w:szCs w:val="20"/>
          <w:highlight w:val="white"/>
        </w:rPr>
        <w:t xml:space="preserve">, l’area espositiva dedicata agli </w:t>
      </w:r>
      <w:r w:rsidRPr="008A5BFE">
        <w:rPr>
          <w:sz w:val="20"/>
          <w:szCs w:val="20"/>
        </w:rPr>
        <w:t>editori di fumetti e finalizzata all’incontro tra editori italiani ed esteri interessati alle novità del mercato italiano del fumetto, con incontri e momenti di confronto aperti a professionisti da tutto il mondo.</w:t>
      </w:r>
    </w:p>
    <w:p w14:paraId="0000000C" w14:textId="77777777" w:rsidR="009825BB" w:rsidRPr="008A5BFE" w:rsidRDefault="009825BB">
      <w:pPr>
        <w:jc w:val="both"/>
        <w:rPr>
          <w:sz w:val="20"/>
          <w:szCs w:val="20"/>
        </w:rPr>
      </w:pPr>
    </w:p>
    <w:p w14:paraId="0000000D" w14:textId="77777777" w:rsidR="009825BB" w:rsidRPr="008A5BFE" w:rsidRDefault="00000000">
      <w:pPr>
        <w:jc w:val="both"/>
        <w:rPr>
          <w:sz w:val="20"/>
          <w:szCs w:val="20"/>
        </w:rPr>
      </w:pPr>
      <w:r w:rsidRPr="008A5BFE">
        <w:rPr>
          <w:sz w:val="20"/>
          <w:szCs w:val="20"/>
        </w:rPr>
        <w:t>Alle tre aree fa riferimento il grande programma di Incoming sostenuto da Agenzia ICE e dal Ministero degli Affari Esteri e della Cooperazione Internazionale - MAECI: 140 operatori professionali esteri di altissimo livello sono stati invitati da Paesi europei ed extra-europei per consolidare l’immagine di BCBF come punto di riferimento dei più importanti buyer del settore editoriale e come mercato internazionale per l’export dell’editoria italiana. Il contatto diretto con gli editori italiani è agevolato dall’</w:t>
      </w:r>
      <w:r w:rsidRPr="008A5BFE">
        <w:rPr>
          <w:b/>
          <w:sz w:val="20"/>
          <w:szCs w:val="20"/>
        </w:rPr>
        <w:t>attività di matchmaking</w:t>
      </w:r>
      <w:r w:rsidRPr="008A5BFE">
        <w:rPr>
          <w:sz w:val="20"/>
          <w:szCs w:val="20"/>
        </w:rPr>
        <w:t xml:space="preserve"> realizzata con la collaborazione con Associazione Italiana Editori - AIE.</w:t>
      </w:r>
    </w:p>
    <w:p w14:paraId="0000000E" w14:textId="77777777" w:rsidR="009825BB" w:rsidRPr="008A5BFE" w:rsidRDefault="009825BB">
      <w:pPr>
        <w:shd w:val="clear" w:color="auto" w:fill="FFFFFF"/>
        <w:jc w:val="both"/>
        <w:rPr>
          <w:sz w:val="20"/>
          <w:szCs w:val="20"/>
        </w:rPr>
      </w:pPr>
    </w:p>
    <w:p w14:paraId="0000000F" w14:textId="77777777" w:rsidR="009825BB" w:rsidRDefault="00000000">
      <w:pPr>
        <w:shd w:val="clear" w:color="auto" w:fill="FFFFFF"/>
        <w:jc w:val="both"/>
        <w:rPr>
          <w:sz w:val="20"/>
          <w:szCs w:val="20"/>
          <w:shd w:val="clear" w:color="auto" w:fill="FF9900"/>
        </w:rPr>
      </w:pPr>
      <w:r w:rsidRPr="008A5BFE">
        <w:rPr>
          <w:sz w:val="20"/>
          <w:szCs w:val="20"/>
        </w:rPr>
        <w:t xml:space="preserve">Grazie ad Agenzia ICE e del Ministero degli Affari Esteri e della Cooperazione Internazionale - MAECI torna nei padiglioni di BolognaFiere anche </w:t>
      </w:r>
      <w:proofErr w:type="spellStart"/>
      <w:r w:rsidRPr="008A5BFE">
        <w:rPr>
          <w:sz w:val="20"/>
          <w:szCs w:val="20"/>
        </w:rPr>
        <w:t>BolognaBookPlus</w:t>
      </w:r>
      <w:proofErr w:type="spellEnd"/>
      <w:r w:rsidRPr="008A5BFE">
        <w:rPr>
          <w:sz w:val="20"/>
          <w:szCs w:val="20"/>
        </w:rPr>
        <w:t xml:space="preserve"> - l’iniziativa nata in collaborazione con AIE e dedicata all’editoria generalista - con l’</w:t>
      </w:r>
      <w:proofErr w:type="spellStart"/>
      <w:r w:rsidRPr="008A5BFE">
        <w:rPr>
          <w:b/>
          <w:sz w:val="20"/>
          <w:szCs w:val="20"/>
        </w:rPr>
        <w:t>Italian</w:t>
      </w:r>
      <w:proofErr w:type="spellEnd"/>
      <w:r w:rsidRPr="008A5BFE">
        <w:rPr>
          <w:b/>
          <w:sz w:val="20"/>
          <w:szCs w:val="20"/>
        </w:rPr>
        <w:t xml:space="preserve"> Publishers’ </w:t>
      </w:r>
      <w:proofErr w:type="spellStart"/>
      <w:r w:rsidRPr="008A5BFE">
        <w:rPr>
          <w:b/>
          <w:sz w:val="20"/>
          <w:szCs w:val="20"/>
        </w:rPr>
        <w:t>Pavilion</w:t>
      </w:r>
      <w:proofErr w:type="spellEnd"/>
      <w:r w:rsidRPr="008A5BFE">
        <w:rPr>
          <w:sz w:val="20"/>
          <w:szCs w:val="20"/>
        </w:rPr>
        <w:t xml:space="preserve">: lo stand collettivo aperto alla partecipazione di espositori italiani e realizzato in </w:t>
      </w:r>
      <w:sdt>
        <w:sdtPr>
          <w:tag w:val="goog_rdk_0"/>
          <w:id w:val="1127897240"/>
        </w:sdtPr>
        <w:sdtContent/>
      </w:sdt>
      <w:r w:rsidRPr="008A5BFE">
        <w:rPr>
          <w:sz w:val="20"/>
          <w:szCs w:val="20"/>
        </w:rPr>
        <w:t xml:space="preserve">collaborazione con AIE. </w:t>
      </w:r>
    </w:p>
    <w:p w14:paraId="00000010" w14:textId="77777777" w:rsidR="009825BB" w:rsidRDefault="009825BB">
      <w:pPr>
        <w:jc w:val="both"/>
      </w:pPr>
    </w:p>
    <w:sectPr w:rsidR="009825BB">
      <w:headerReference w:type="default" r:id="rId7"/>
      <w:footerReference w:type="default" r:id="rId8"/>
      <w:pgSz w:w="11906" w:h="16838"/>
      <w:pgMar w:top="0" w:right="567" w:bottom="851" w:left="567" w:header="403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EADCF" w14:textId="77777777" w:rsidR="00A420FF" w:rsidRDefault="00A420FF">
      <w:r>
        <w:separator/>
      </w:r>
    </w:p>
  </w:endnote>
  <w:endnote w:type="continuationSeparator" w:id="0">
    <w:p w14:paraId="7D3C9659" w14:textId="77777777" w:rsidR="00A420FF" w:rsidRDefault="00A4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9825B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>
          <wp:extent cx="6832600" cy="1320800"/>
          <wp:effectExtent l="0" t="0" r="0" b="0"/>
          <wp:docPr id="8" name="image2.png" descr="Immagine che contiene testo, schermat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testo, schermat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1320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8BC00" w14:textId="77777777" w:rsidR="00A420FF" w:rsidRDefault="00A420FF">
      <w:r>
        <w:separator/>
      </w:r>
    </w:p>
  </w:footnote>
  <w:footnote w:type="continuationSeparator" w:id="0">
    <w:p w14:paraId="752DCFAB" w14:textId="77777777" w:rsidR="00A420FF" w:rsidRDefault="00A42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1" w14:textId="77777777" w:rsidR="009825B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>
          <wp:extent cx="6832600" cy="2857500"/>
          <wp:effectExtent l="0" t="0" r="0" b="0"/>
          <wp:docPr id="7" name="image1.png" descr="Immagine che contiene schermata, testo, pall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magine che contiene schermata, testo, pallone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285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5BB"/>
    <w:rsid w:val="008A5BFE"/>
    <w:rsid w:val="009825BB"/>
    <w:rsid w:val="00A4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4578026-ED00-C443-BCCF-CC3BE983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959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59FD"/>
  </w:style>
  <w:style w:type="paragraph" w:styleId="Pidipagina">
    <w:name w:val="footer"/>
    <w:basedOn w:val="Normale"/>
    <w:link w:val="PidipaginaCarattere"/>
    <w:uiPriority w:val="99"/>
    <w:unhideWhenUsed/>
    <w:rsid w:val="00D959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59FD"/>
  </w:style>
  <w:style w:type="paragraph" w:customStyle="1" w:styleId="BCBF-titoli">
    <w:name w:val="BCBF-titoli"/>
    <w:basedOn w:val="Normale"/>
    <w:qFormat/>
    <w:rsid w:val="00277385"/>
    <w:rPr>
      <w:b/>
      <w:bCs/>
      <w:color w:val="EE7F00"/>
      <w:sz w:val="28"/>
      <w:szCs w:val="28"/>
    </w:rPr>
  </w:style>
  <w:style w:type="paragraph" w:customStyle="1" w:styleId="BCBF-abstract">
    <w:name w:val="BCBF-abstract"/>
    <w:basedOn w:val="Normale"/>
    <w:qFormat/>
    <w:rsid w:val="00277385"/>
    <w:rPr>
      <w:color w:val="E2007A"/>
      <w:sz w:val="28"/>
      <w:szCs w:val="28"/>
    </w:rPr>
  </w:style>
  <w:style w:type="paragraph" w:customStyle="1" w:styleId="BCBF-testo">
    <w:name w:val="BCBF-testo"/>
    <w:basedOn w:val="Normale"/>
    <w:qFormat/>
    <w:rsid w:val="00277385"/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y2WcVU0MaKneWUExjvypk/gMw==">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1-5</dc:creator>
  <cp:lastModifiedBy>Lisa Oldani</cp:lastModifiedBy>
  <cp:revision>2</cp:revision>
  <dcterms:created xsi:type="dcterms:W3CDTF">2024-02-12T14:04:00Z</dcterms:created>
  <dcterms:modified xsi:type="dcterms:W3CDTF">2024-02-27T16:19:00Z</dcterms:modified>
</cp:coreProperties>
</file>